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EF" w:rsidRDefault="005B2AEF" w:rsidP="005D4302">
      <w:pPr>
        <w:ind w:right="282"/>
        <w:jc w:val="center"/>
        <w:rPr>
          <w:b/>
          <w:sz w:val="40"/>
          <w:szCs w:val="40"/>
        </w:rPr>
      </w:pPr>
      <w:r w:rsidRPr="005B2AEF">
        <w:rPr>
          <w:b/>
          <w:noProof/>
          <w:sz w:val="40"/>
          <w:szCs w:val="40"/>
        </w:rPr>
        <w:drawing>
          <wp:inline distT="0" distB="0" distL="0" distR="0">
            <wp:extent cx="1809750" cy="1914525"/>
            <wp:effectExtent l="19050" t="0" r="0" b="0"/>
            <wp:docPr id="6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4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EF" w:rsidRDefault="005B2AEF" w:rsidP="005B2AEF">
      <w:pPr>
        <w:ind w:right="28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 carta dei servizi</w:t>
      </w:r>
    </w:p>
    <w:p w:rsidR="00D674CD" w:rsidRPr="00F149D0" w:rsidRDefault="00D674CD" w:rsidP="00D674CD">
      <w:pPr>
        <w:pStyle w:val="NormaleWeb"/>
        <w:ind w:right="282"/>
        <w:jc w:val="center"/>
        <w:rPr>
          <w:rFonts w:ascii="Kristen ITC" w:hAnsi="Kristen ITC"/>
          <w:b/>
        </w:rPr>
      </w:pPr>
    </w:p>
    <w:p w:rsidR="00D674CD" w:rsidRDefault="00D674CD" w:rsidP="00D674CD">
      <w:pPr>
        <w:ind w:right="282"/>
        <w:jc w:val="center"/>
        <w:rPr>
          <w:b/>
        </w:rPr>
      </w:pPr>
      <w:r w:rsidRPr="00375461">
        <w:rPr>
          <w:b/>
        </w:rPr>
        <w:t xml:space="preserve">Approvato con Delibera </w:t>
      </w:r>
      <w:r>
        <w:rPr>
          <w:b/>
        </w:rPr>
        <w:t>n. 9 del  Consiglio d’Istituto del 06-09-2018</w:t>
      </w:r>
    </w:p>
    <w:p w:rsidR="005B2AEF" w:rsidRPr="00D674CD" w:rsidRDefault="00D674CD" w:rsidP="00D674CD">
      <w:pPr>
        <w:ind w:right="282"/>
        <w:jc w:val="center"/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</w:pPr>
      <w:r>
        <w:rPr>
          <w:b/>
        </w:rPr>
        <w:t xml:space="preserve">e con  delibera 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n. 18 </w:t>
      </w:r>
      <w:r w:rsidRPr="00375461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del </w:t>
      </w:r>
      <w:r>
        <w:rPr>
          <w:b/>
        </w:rPr>
        <w:t>Collegio dei D</w:t>
      </w:r>
      <w:r w:rsidRPr="00375461">
        <w:rPr>
          <w:b/>
        </w:rPr>
        <w:t xml:space="preserve">ocenti </w:t>
      </w:r>
      <w:r w:rsidRPr="00375461"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  <w:shd w:val="clear" w:color="auto" w:fill="FFFFFF"/>
        </w:rPr>
        <w:t>del 14-09-2018</w:t>
      </w: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D674CD" w:rsidRDefault="00D674CD" w:rsidP="005B2AEF">
      <w:pPr>
        <w:ind w:right="282"/>
        <w:jc w:val="both"/>
        <w:rPr>
          <w:b/>
          <w:sz w:val="28"/>
          <w:szCs w:val="28"/>
          <w:u w:val="single"/>
        </w:rPr>
      </w:pPr>
    </w:p>
    <w:p w:rsidR="005B2AEF" w:rsidRPr="00D674CD" w:rsidRDefault="005B2AEF" w:rsidP="005B2AEF">
      <w:pPr>
        <w:ind w:right="282"/>
        <w:jc w:val="both"/>
        <w:rPr>
          <w:b/>
          <w:sz w:val="28"/>
          <w:szCs w:val="28"/>
          <w:u w:val="single"/>
        </w:rPr>
      </w:pPr>
      <w:r w:rsidRPr="00266D59">
        <w:rPr>
          <w:b/>
          <w:sz w:val="28"/>
          <w:szCs w:val="28"/>
          <w:u w:val="single"/>
        </w:rPr>
        <w:t>Premessa</w:t>
      </w:r>
    </w:p>
    <w:p w:rsidR="005B2AEF" w:rsidRDefault="005B2AEF" w:rsidP="005B2AEF">
      <w:pPr>
        <w:ind w:right="282"/>
        <w:jc w:val="both"/>
      </w:pPr>
      <w:r>
        <w:t>La Carta dei Servizi è uno strumento di cui la scuola si dota per rendere più efficace e incisivo il servizio che è chiamata ad operare.</w:t>
      </w:r>
    </w:p>
    <w:p w:rsidR="005B2AEF" w:rsidRDefault="005B2AEF" w:rsidP="005B2AEF">
      <w:pPr>
        <w:ind w:right="282"/>
        <w:jc w:val="both"/>
      </w:pPr>
      <w:r>
        <w:t>E’, dunque, un documento nel quale ciascun soggetto erogatore di un servizio pubblico predefinisce e rende no</w:t>
      </w:r>
      <w:r w:rsidR="00003FA7">
        <w:t xml:space="preserve">ti </w:t>
      </w:r>
      <w:r>
        <w:t xml:space="preserve"> all’esterno:</w:t>
      </w:r>
    </w:p>
    <w:p w:rsidR="005B2AEF" w:rsidRDefault="005B2AEF" w:rsidP="005B2AEF">
      <w:pPr>
        <w:numPr>
          <w:ilvl w:val="0"/>
          <w:numId w:val="1"/>
        </w:numPr>
        <w:suppressAutoHyphens/>
        <w:spacing w:after="0" w:line="240" w:lineRule="auto"/>
        <w:ind w:right="282"/>
        <w:jc w:val="both"/>
      </w:pPr>
      <w:r>
        <w:t>i “principi fondamentali” ai quali ispirerà la sua attività;</w:t>
      </w:r>
    </w:p>
    <w:p w:rsidR="005B2AEF" w:rsidRDefault="005B2AEF" w:rsidP="005B2AEF">
      <w:pPr>
        <w:numPr>
          <w:ilvl w:val="0"/>
          <w:numId w:val="1"/>
        </w:numPr>
        <w:suppressAutoHyphens/>
        <w:spacing w:after="0" w:line="240" w:lineRule="auto"/>
        <w:ind w:right="282"/>
        <w:jc w:val="both"/>
      </w:pPr>
      <w:r>
        <w:t>i “fattori di qualità”, cioè le caratteristiche di qualità che l’utente prevalentemente si attende dallo svolgimento delle varie attività istituzionali;</w:t>
      </w:r>
    </w:p>
    <w:p w:rsidR="005B2AEF" w:rsidRDefault="005B2AEF" w:rsidP="005B2AEF">
      <w:pPr>
        <w:numPr>
          <w:ilvl w:val="0"/>
          <w:numId w:val="1"/>
        </w:numPr>
        <w:suppressAutoHyphens/>
        <w:spacing w:after="0" w:line="240" w:lineRule="auto"/>
        <w:ind w:right="282"/>
        <w:jc w:val="both"/>
      </w:pPr>
      <w:r>
        <w:t>gli “standard”, cioè i livelli o obiettivi quantitativi e qualitativi ai quali, in considerazione delle attese delle utenze, dovranno tendere le attività della struttura organizzativa;</w:t>
      </w:r>
    </w:p>
    <w:p w:rsidR="005B2AEF" w:rsidRDefault="005B2AEF" w:rsidP="005B2AEF">
      <w:pPr>
        <w:numPr>
          <w:ilvl w:val="0"/>
          <w:numId w:val="1"/>
        </w:numPr>
        <w:suppressAutoHyphens/>
        <w:spacing w:after="0" w:line="240" w:lineRule="auto"/>
        <w:ind w:right="282"/>
        <w:jc w:val="both"/>
      </w:pPr>
      <w:r>
        <w:t>le “procedure di reclamo”, cioè i mezzi o rimedi messi a disposizione degli utenti per segnalare disfunzioni, con l’impegno che delle segnalazioni si terrà adeguato conto prima che il conflitto sfoci in una fase patologica contenziosa;</w:t>
      </w:r>
    </w:p>
    <w:p w:rsidR="005B2AEF" w:rsidRDefault="005B2AEF" w:rsidP="005B2AEF">
      <w:pPr>
        <w:numPr>
          <w:ilvl w:val="0"/>
          <w:numId w:val="1"/>
        </w:numPr>
        <w:suppressAutoHyphens/>
        <w:spacing w:after="0" w:line="240" w:lineRule="auto"/>
        <w:ind w:right="282"/>
        <w:jc w:val="both"/>
      </w:pPr>
      <w:r>
        <w:t>la “valutazione”, cioè i meccanismi approntati per verificare e monitorare costantemente l’attività svolta, anche al fine  di praticare correttivi in itinere.</w:t>
      </w:r>
      <w:bookmarkStart w:id="0" w:name="_GoBack"/>
      <w:bookmarkEnd w:id="0"/>
    </w:p>
    <w:p w:rsidR="005B2AEF" w:rsidRDefault="005B2AEF" w:rsidP="005B2AEF">
      <w:pPr>
        <w:ind w:right="282"/>
        <w:jc w:val="both"/>
      </w:pPr>
      <w:r>
        <w:t>La Carta dei servizi raccoglie gli aspetti peculiari della scuola tenendo conto che proprio attraverso la trasparenza e l’informazione si possa migliorare la qualità complessiva del servizio scolastico secondo indispensabili criteri di efficienza ed efficacia.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PRINCIPI FONDAMENTALI</w:t>
      </w:r>
    </w:p>
    <w:p w:rsidR="005B2AEF" w:rsidRDefault="005B2AEF" w:rsidP="005B2AEF">
      <w:pPr>
        <w:ind w:right="282"/>
        <w:jc w:val="both"/>
      </w:pPr>
      <w:r>
        <w:t>La Carta dei servizi della scuola ha come fonte d’ispirazione fondamentale gli artt.3-30-33-34 della Costituzione Italiana.</w:t>
      </w:r>
    </w:p>
    <w:p w:rsidR="005B2AEF" w:rsidRDefault="005B2AEF" w:rsidP="005B2AEF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>
        <w:rPr>
          <w:b/>
        </w:rPr>
        <w:t>UGUAGLIANZA</w:t>
      </w:r>
    </w:p>
    <w:p w:rsidR="005B2AEF" w:rsidRDefault="005B2AEF" w:rsidP="005B2AEF">
      <w:pPr>
        <w:ind w:right="282"/>
        <w:jc w:val="both"/>
      </w:pPr>
      <w:r>
        <w:t>Il servizio scolastico deve essere erogato a tutti senza discriminazione di sesso, razza, etnia, lingua, religione, opinioni politiche, condizioni psico-fisiche e socio-economiche.</w:t>
      </w:r>
    </w:p>
    <w:p w:rsidR="005B2AEF" w:rsidRDefault="005B2AEF" w:rsidP="005B2AEF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>
        <w:rPr>
          <w:b/>
        </w:rPr>
        <w:t>IMPARZIALITA’ E REGOLARITA’</w:t>
      </w:r>
    </w:p>
    <w:p w:rsidR="005B2AEF" w:rsidRDefault="005B2AEF" w:rsidP="005B2AEF">
      <w:pPr>
        <w:ind w:right="282"/>
        <w:jc w:val="both"/>
      </w:pPr>
      <w:r>
        <w:t>I soggetti erogatori del servizio scolastico agiscono secondo criteri di obiettività, equità, regolarità e imparzialità.</w:t>
      </w:r>
    </w:p>
    <w:p w:rsidR="005B2AEF" w:rsidRDefault="005B2AEF" w:rsidP="005B2AEF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>
        <w:rPr>
          <w:b/>
        </w:rPr>
        <w:t>ACCOGLIENZA E INTEGRAZIONE</w:t>
      </w:r>
    </w:p>
    <w:p w:rsidR="005D4302" w:rsidRPr="0038271E" w:rsidRDefault="005B2AEF" w:rsidP="0038271E">
      <w:pPr>
        <w:ind w:right="282"/>
        <w:jc w:val="both"/>
      </w:pPr>
      <w:r>
        <w:t>La scuola s’impegna, con opportuni e adeguati comportamenti e azioni di tutti gli operatori del servizio, a favorire l’accoglienza dei genitori e degli alunni, l’inserimento e l’integrazione di questi ultimi, con particolare riguardo alla fase d’ingresso, alle classi iniziali e alle si</w:t>
      </w:r>
      <w:r w:rsidR="0038271E">
        <w:t>tuazioni di rilevante necessità.</w:t>
      </w:r>
    </w:p>
    <w:p w:rsidR="005B2AEF" w:rsidRPr="005D4302" w:rsidRDefault="005B2AEF" w:rsidP="005D4302">
      <w:pPr>
        <w:pStyle w:val="Paragrafoelenco"/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 w:rsidRPr="005D4302">
        <w:rPr>
          <w:b/>
        </w:rPr>
        <w:lastRenderedPageBreak/>
        <w:t>DIRITTI DEGLI ALUNNI</w:t>
      </w:r>
    </w:p>
    <w:p w:rsidR="005B2AEF" w:rsidRDefault="005B2AEF" w:rsidP="005B2AEF">
      <w:pPr>
        <w:ind w:right="282"/>
        <w:jc w:val="both"/>
      </w:pPr>
      <w:r>
        <w:t>Partendo dal principio che la scuola è e deve essere organizzata per gli alunni e non viceversa, essa riconosce il diritto all’istruzione e all’educazione di tutti i bambini, come presupposto fondamentale dell’esercizio del diritto di cittadinanza.</w:t>
      </w:r>
    </w:p>
    <w:p w:rsidR="005B2AEF" w:rsidRDefault="005B2AEF" w:rsidP="005B2AEF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>
        <w:rPr>
          <w:b/>
        </w:rPr>
        <w:t>PARTECIPAZIONE, EFFICIENZA E TRASPARENZA</w:t>
      </w:r>
    </w:p>
    <w:p w:rsidR="005B2AEF" w:rsidRDefault="005B2AEF" w:rsidP="005B2AEF">
      <w:pPr>
        <w:ind w:right="282"/>
        <w:jc w:val="both"/>
      </w:pPr>
      <w:r>
        <w:t>Istituzioni, personale docente e ATA in servizio, genitori e alunni sono protagonisti e responsabili dell’attuazione della “CARTA”, attraverso una gestione partecipata della scuola, nell’ambito degli organismi collegiali e delle procedure vigenti. I loro comportamenti devono favorire la più ampia realizzazione degli standard generali del servizio.</w:t>
      </w:r>
    </w:p>
    <w:p w:rsidR="005B2AEF" w:rsidRDefault="005B2AEF" w:rsidP="005B2AEF">
      <w:pPr>
        <w:ind w:right="282"/>
        <w:jc w:val="both"/>
      </w:pPr>
      <w:r>
        <w:t>La scuola, al fine di promuovere ogni forma di partecipazione, garantisce la massima semplificazione delle procedure burocratiche e un’informazione completa e trasparente.</w:t>
      </w:r>
    </w:p>
    <w:p w:rsidR="005B2AEF" w:rsidRDefault="005B2AEF" w:rsidP="005B2AEF">
      <w:pPr>
        <w:ind w:right="282"/>
        <w:jc w:val="both"/>
      </w:pPr>
      <w:r>
        <w:t>L’orario di servizio si articola nel rispetto dei principi dell’efficienza, dell’efficacia e della flessibilità nell’organizzazione dei servizi amministrativi, dell’attività didattica e dell’offerta formativa. La scuola garantisce e organizza la modalità di aggiornamento del personale in collaborazione con istituzioni ed enti culturali, nell’ambito delle linee di indirizzo e delle strategie di intervento definite dall’amministrazione.</w:t>
      </w:r>
    </w:p>
    <w:p w:rsidR="005B2AEF" w:rsidRDefault="005B2AEF" w:rsidP="005B2AEF">
      <w:pPr>
        <w:numPr>
          <w:ilvl w:val="0"/>
          <w:numId w:val="2"/>
        </w:numPr>
        <w:suppressAutoHyphens/>
        <w:spacing w:after="0" w:line="240" w:lineRule="auto"/>
        <w:ind w:right="282"/>
        <w:jc w:val="both"/>
        <w:rPr>
          <w:b/>
        </w:rPr>
      </w:pPr>
      <w:r>
        <w:rPr>
          <w:b/>
        </w:rPr>
        <w:t>LIBERTA’ DI INSEGNAMENTO ED AGGIORNAMENTO DEL PERSONALE</w:t>
      </w:r>
    </w:p>
    <w:p w:rsidR="005B2AEF" w:rsidRDefault="005B2AEF" w:rsidP="005B2AEF">
      <w:pPr>
        <w:ind w:right="282"/>
        <w:jc w:val="both"/>
      </w:pPr>
      <w:r>
        <w:t>La libertà d’insegnamento si realizza nel rispetto della personalità dell’allievo. L’esercizio della libertà d’insegnamento si fonda sulla conoscenza aggiornata delle teorie psicopedagogiche, delle strategie didattiche, delle moderne tecnologie e sul confronto collegiale degli operatori.</w:t>
      </w:r>
    </w:p>
    <w:p w:rsidR="00266D59" w:rsidRPr="00266D59" w:rsidRDefault="005B2AEF" w:rsidP="005B2AEF">
      <w:pPr>
        <w:ind w:right="282"/>
        <w:jc w:val="both"/>
      </w:pPr>
      <w:r>
        <w:t>La partecipazione ad attività di formazione e aggiornamento costituisce un impegno per tutto il personale scolastico e un dovere dell’Amministrazione che assicura interventi organici e regolari.</w:t>
      </w:r>
    </w:p>
    <w:p w:rsidR="005B2AEF" w:rsidRDefault="005B2AEF" w:rsidP="005B2AEF">
      <w:pPr>
        <w:ind w:right="282"/>
        <w:jc w:val="both"/>
        <w:rPr>
          <w:b/>
        </w:rPr>
      </w:pPr>
      <w:r>
        <w:rPr>
          <w:b/>
        </w:rPr>
        <w:t>PARTE I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AREA DIDATTICA</w:t>
      </w:r>
    </w:p>
    <w:p w:rsidR="005B2AEF" w:rsidRDefault="005B2AEF" w:rsidP="005B2AEF">
      <w:pPr>
        <w:ind w:right="282"/>
        <w:jc w:val="both"/>
      </w:pPr>
      <w:r>
        <w:t>L’Istituzione scolastica, con l’apporto delle competenze professionali e la collaborazione di tutte le figure che si fanno carico dell’educazione e degli apprendimenti di ciascun allievo, a partire dai genitori e dagli stessi studenti chiamati ad essere sempre protagonisti consapevoli della propria crescita:</w:t>
      </w:r>
    </w:p>
    <w:p w:rsidR="005B2AEF" w:rsidRDefault="005B2AEF" w:rsidP="005B2AEF">
      <w:pPr>
        <w:ind w:right="282"/>
        <w:jc w:val="both"/>
      </w:pPr>
      <w:r>
        <w:t>-è finalizzata alla crescita delle capacità autonome di studio e al rafforzamento delle attitudini all’interazione sociale;</w:t>
      </w:r>
    </w:p>
    <w:p w:rsidR="005B2AEF" w:rsidRDefault="005B2AEF" w:rsidP="005B2AEF">
      <w:pPr>
        <w:ind w:right="282"/>
        <w:jc w:val="both"/>
      </w:pPr>
      <w:r>
        <w:lastRenderedPageBreak/>
        <w:t>-organizza e accresce, anche attraverso l’alfabetizzazione e l’apprendimento nelle tecnologie informatiche, le conoscenze e le abilità, pure in relazione alla tradizione culturale e all’evoluzione sociale, culturale e scientifica della realtà contemporanea;</w:t>
      </w:r>
    </w:p>
    <w:p w:rsidR="005B2AEF" w:rsidRDefault="005B2AEF" w:rsidP="005B2AEF">
      <w:pPr>
        <w:ind w:right="282"/>
        <w:jc w:val="both"/>
      </w:pPr>
      <w:r>
        <w:t>-è caratterizzata dalla diversificazione didattica e metodologica in relazione allo sviluppo della personalità dell’allievo;</w:t>
      </w:r>
    </w:p>
    <w:p w:rsidR="005B2AEF" w:rsidRDefault="005B2AEF" w:rsidP="005B2AEF">
      <w:pPr>
        <w:ind w:right="282"/>
        <w:jc w:val="both"/>
      </w:pPr>
      <w:r>
        <w:t>-cura la dimensione sistematica delle discipline; sviluppa progressivamente le competenze e le capacità di scelta corrispondenti alle attitudini e vocazioni degli allievi;</w:t>
      </w:r>
    </w:p>
    <w:p w:rsidR="005B2AEF" w:rsidRDefault="005B2AEF" w:rsidP="005B2AEF">
      <w:pPr>
        <w:ind w:right="282"/>
        <w:jc w:val="both"/>
      </w:pPr>
      <w:r>
        <w:t xml:space="preserve">-fornisce strumenti adeguati alla prosecuzione delle attività d’istruzione e formazione; </w:t>
      </w:r>
    </w:p>
    <w:p w:rsidR="005B2AEF" w:rsidRDefault="005B2AEF" w:rsidP="005B2AEF">
      <w:pPr>
        <w:ind w:right="282"/>
        <w:jc w:val="both"/>
      </w:pPr>
      <w:r>
        <w:t>-introduce lo studio di una seconda lingua dell’Unione Europea;</w:t>
      </w:r>
    </w:p>
    <w:p w:rsidR="005D4302" w:rsidRPr="005D4302" w:rsidRDefault="005B2AEF" w:rsidP="005B2AEF">
      <w:pPr>
        <w:ind w:right="282"/>
        <w:jc w:val="both"/>
      </w:pPr>
      <w:r>
        <w:t>-aiuta a orientarsi per la successiva scelta d’istruzione e formazione.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 xml:space="preserve">IL PIANO </w:t>
      </w:r>
      <w:r w:rsidR="000A6ECD">
        <w:rPr>
          <w:b/>
          <w:u w:val="single"/>
        </w:rPr>
        <w:t xml:space="preserve">TRIENNALE </w:t>
      </w:r>
      <w:r w:rsidRPr="00266D59">
        <w:rPr>
          <w:b/>
          <w:u w:val="single"/>
        </w:rPr>
        <w:t>DELL’OFFERTA FORMATIVA</w:t>
      </w:r>
    </w:p>
    <w:p w:rsidR="005B2AEF" w:rsidRDefault="005B2AEF" w:rsidP="005B2AEF">
      <w:pPr>
        <w:ind w:right="282"/>
        <w:jc w:val="both"/>
      </w:pPr>
      <w:r>
        <w:t>L’offerta formativa è l’insieme delle scelte educative e didattiche che la scuola effettua per rispondere, nel rispetto dei bisogni degli alunni, ai compiti istituzionali d’istruzione, educazione e formazione.</w:t>
      </w:r>
    </w:p>
    <w:p w:rsidR="005B2AEF" w:rsidRDefault="005B2AEF" w:rsidP="005B2AEF">
      <w:pPr>
        <w:ind w:right="282"/>
        <w:jc w:val="both"/>
      </w:pPr>
      <w:r>
        <w:t>Il P</w:t>
      </w:r>
      <w:r w:rsidR="000A6ECD">
        <w:t>T</w:t>
      </w:r>
      <w:r>
        <w:t>OF costituisce uno strumento di lavoro che, accogliendo le istanze provenienti dalla realtà socio-culturale alla quale l’Istituzione scolastica appartiene, favorisce il soddisfacimento delle aspettative da essa emergenti, puntando all’ottimizzazione dei risultati.</w:t>
      </w:r>
    </w:p>
    <w:p w:rsidR="0038271E" w:rsidRDefault="005B2AEF" w:rsidP="005B2AEF">
      <w:pPr>
        <w:ind w:right="282"/>
        <w:jc w:val="both"/>
      </w:pPr>
      <w:r>
        <w:t>Le parti che costituiscono il suddetto Piano sono suddivise in settori contenenti le indicazioni sulle scelte educative, sull’organizzazione del lavoro, sulla tipologia delle attività, in stretto raccordo con la pianificazione educativo</w:t>
      </w:r>
      <w:r w:rsidR="000A6ECD">
        <w:t xml:space="preserve"> </w:t>
      </w:r>
      <w:r>
        <w:t>-</w:t>
      </w:r>
      <w:r w:rsidR="000A6ECD">
        <w:t xml:space="preserve"> </w:t>
      </w:r>
      <w:r>
        <w:t>didattica e con i Piani di Studio Personalizzati.</w:t>
      </w:r>
    </w:p>
    <w:p w:rsidR="005B2AEF" w:rsidRPr="00266D59" w:rsidRDefault="005B2AEF" w:rsidP="005B2AEF">
      <w:pPr>
        <w:ind w:right="282"/>
        <w:jc w:val="both"/>
        <w:rPr>
          <w:u w:val="single"/>
        </w:rPr>
      </w:pPr>
      <w:r w:rsidRPr="00266D59">
        <w:rPr>
          <w:b/>
          <w:u w:val="single"/>
        </w:rPr>
        <w:t>LA PIANIFICAZIONE EDUCATIVO-DIDATTICA</w:t>
      </w:r>
    </w:p>
    <w:p w:rsidR="005B2AEF" w:rsidRDefault="005B2AEF" w:rsidP="005B2AEF">
      <w:pPr>
        <w:ind w:right="282"/>
        <w:jc w:val="both"/>
      </w:pPr>
      <w:r>
        <w:t>La pianificazione educativo</w:t>
      </w:r>
      <w:r w:rsidR="000A6ECD">
        <w:t xml:space="preserve"> </w:t>
      </w:r>
      <w:r>
        <w:t>-</w:t>
      </w:r>
      <w:r w:rsidR="000A6ECD">
        <w:t xml:space="preserve"> </w:t>
      </w:r>
      <w:r>
        <w:t>didattica si configura come la progettazione ad ampio respiro dei progetti educativi riportati, nelle linee generali, all’interno del P</w:t>
      </w:r>
      <w:r w:rsidR="000A6ECD">
        <w:t>T</w:t>
      </w:r>
      <w:r>
        <w:t>OF. In questa prospettiva, sulla base delle indicazioni nazionali programmatiche, il Collegio dei docenti, avvalendosi delle proposte e delle indicazioni dei Consigli di Classe e dei criteri generali del Consiglio di Istituto, predispone i piani organizzativi di tutte le sollecitazioni socio-culturali che l’istituzione formativa offre per:</w:t>
      </w:r>
    </w:p>
    <w:p w:rsidR="005B2AEF" w:rsidRDefault="005B2AEF" w:rsidP="005B2AEF">
      <w:pPr>
        <w:ind w:right="282"/>
        <w:jc w:val="both"/>
      </w:pPr>
      <w:r>
        <w:t>-accogliere gli studenti e le studentesse nel periodo di passaggio dalla fanciullezza all’adolescenza;</w:t>
      </w:r>
    </w:p>
    <w:p w:rsidR="005B2AEF" w:rsidRDefault="005B2AEF" w:rsidP="005B2AEF">
      <w:pPr>
        <w:ind w:right="282"/>
        <w:jc w:val="both"/>
      </w:pPr>
      <w:r>
        <w:lastRenderedPageBreak/>
        <w:t>-proseguire l’orientamento educativo;</w:t>
      </w:r>
    </w:p>
    <w:p w:rsidR="005B2AEF" w:rsidRDefault="005B2AEF" w:rsidP="005B2AEF">
      <w:pPr>
        <w:ind w:right="282"/>
        <w:jc w:val="both"/>
      </w:pPr>
      <w:r>
        <w:t>-elevare il livello di educazione e d’istruzione personale di ciascun cittadino;</w:t>
      </w:r>
    </w:p>
    <w:p w:rsidR="005B2AEF" w:rsidRDefault="005B2AEF" w:rsidP="005B2AEF">
      <w:pPr>
        <w:ind w:right="282"/>
        <w:jc w:val="both"/>
      </w:pPr>
      <w:r>
        <w:t>-accrescere le capacità di partecipazione e di contributo ai valori della cultura e della civiltà;</w:t>
      </w:r>
    </w:p>
    <w:p w:rsidR="005B2AEF" w:rsidRDefault="005B2AEF" w:rsidP="005B2AEF">
      <w:pPr>
        <w:ind w:right="282"/>
        <w:jc w:val="both"/>
      </w:pPr>
      <w:r>
        <w:t>-costituire la premessa indispensabile per l’ulteriore impegno dei ragazzi nel secondo ciclo d’istruzione e di formazione;</w:t>
      </w:r>
    </w:p>
    <w:p w:rsidR="005B2AEF" w:rsidRDefault="005B2AEF" w:rsidP="005B2AEF">
      <w:pPr>
        <w:ind w:right="282"/>
        <w:jc w:val="both"/>
      </w:pPr>
      <w:r>
        <w:t>-nella programmazione dell’azione educativa e didattica i docenti devono adottare, con il coinvolgimento delle famiglie, soluzioni idonee a rendere possibile un’equa distribuzione dei testi scolastici nell’arco della settimana, in modo da evitare, nella stessa giornata, un sovraccarico di materiali didattici da trasportare;</w:t>
      </w:r>
    </w:p>
    <w:p w:rsidR="005B2AEF" w:rsidRDefault="005B2AEF" w:rsidP="005B2AEF">
      <w:pPr>
        <w:ind w:right="282"/>
        <w:jc w:val="both"/>
      </w:pPr>
      <w:r>
        <w:t>-nel rispetto degli obiettivi formativi, previsti dagli ordinamenti scolastici e della programmazione educativo</w:t>
      </w:r>
      <w:r w:rsidR="000A6ECD">
        <w:t xml:space="preserve"> -</w:t>
      </w:r>
      <w:r>
        <w:t xml:space="preserve"> didattica, si deve tendere ad assicurare agli allievi, nelle ore extrascolastiche, il tempo da dedicare al gioco o all’attività sportiva, all’apprendimento di lingue straniere o arti.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LA RELAZIONE EDUCATIVA</w:t>
      </w:r>
    </w:p>
    <w:p w:rsidR="005B2AEF" w:rsidRPr="005D4302" w:rsidRDefault="005B2AEF" w:rsidP="005B2AEF">
      <w:pPr>
        <w:ind w:right="282"/>
        <w:jc w:val="both"/>
      </w:pPr>
      <w:r>
        <w:t>Nel rapporto con gli allievi, in particolare con i più piccoli, i docenti colloquiano in modo pacato e teso al convincimento. Non devono ricorrere ad alcuna forma d’intimidazione o minaccia di punizioni o mortificazioni.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LA CONTINUITA’ EDUCATIVA</w:t>
      </w:r>
    </w:p>
    <w:p w:rsidR="005B2AEF" w:rsidRDefault="005B2AEF" w:rsidP="005B2AEF">
      <w:pPr>
        <w:ind w:right="282"/>
        <w:jc w:val="both"/>
      </w:pPr>
      <w:r>
        <w:t>La scuola promuove lo sviluppo armonico della personalità degli alunni attraverso l’elaborazione e l’attuazione di un apposito piano sulla continuità educativa, incluso nella pianificazione educativo</w:t>
      </w:r>
      <w:r w:rsidR="000A6ECD">
        <w:t xml:space="preserve"> </w:t>
      </w:r>
      <w:r>
        <w:t>-</w:t>
      </w:r>
      <w:r w:rsidR="000A6ECD">
        <w:t xml:space="preserve"> </w:t>
      </w:r>
      <w:r>
        <w:t>didattica e nel POF dell’istituzione scolastica.</w:t>
      </w:r>
    </w:p>
    <w:p w:rsidR="005B2AEF" w:rsidRDefault="005B2AEF" w:rsidP="005B2AEF">
      <w:pPr>
        <w:ind w:right="282"/>
        <w:jc w:val="both"/>
        <w:rPr>
          <w:b/>
        </w:rPr>
      </w:pPr>
      <w:r>
        <w:rPr>
          <w:b/>
        </w:rPr>
        <w:t>PARTE II</w:t>
      </w:r>
    </w:p>
    <w:p w:rsidR="005B2AEF" w:rsidRPr="00B63198" w:rsidRDefault="005B2AEF" w:rsidP="005B2AEF">
      <w:pPr>
        <w:ind w:right="282"/>
        <w:jc w:val="both"/>
        <w:rPr>
          <w:b/>
          <w:u w:val="single"/>
        </w:rPr>
      </w:pPr>
      <w:r w:rsidRPr="00B63198">
        <w:rPr>
          <w:b/>
          <w:u w:val="single"/>
        </w:rPr>
        <w:t>SERVIZI AMMINISTRATIVI</w:t>
      </w:r>
    </w:p>
    <w:p w:rsidR="005B2AEF" w:rsidRPr="00B63198" w:rsidRDefault="005B2AEF" w:rsidP="005B2AEF">
      <w:pPr>
        <w:ind w:right="282"/>
        <w:jc w:val="both"/>
      </w:pPr>
      <w:r w:rsidRPr="00B63198">
        <w:t>L’istituzione scolastica individua i fattori di qualità dei servizi amministrativi, ne fissa gli standard e li pubblicizza come qui di seguito riportato:</w:t>
      </w:r>
    </w:p>
    <w:p w:rsidR="005B2AEF" w:rsidRPr="00B63198" w:rsidRDefault="005B2AEF" w:rsidP="005B2AEF">
      <w:pPr>
        <w:ind w:right="282"/>
        <w:jc w:val="both"/>
        <w:rPr>
          <w:b/>
          <w:u w:val="single"/>
        </w:rPr>
      </w:pPr>
      <w:r w:rsidRPr="00B63198">
        <w:rPr>
          <w:b/>
          <w:u w:val="single"/>
        </w:rPr>
        <w:t>FATTORI DI QUALITA’</w:t>
      </w:r>
    </w:p>
    <w:p w:rsidR="005B2AEF" w:rsidRPr="00B63198" w:rsidRDefault="005B2AEF" w:rsidP="005B2AEF">
      <w:pPr>
        <w:ind w:right="282"/>
        <w:jc w:val="both"/>
      </w:pPr>
      <w:r w:rsidRPr="00B63198">
        <w:rPr>
          <w:b/>
        </w:rPr>
        <w:t>Celerità delle procedure</w:t>
      </w:r>
      <w:r w:rsidRPr="00B63198">
        <w:t>: la celerità delle procedure sarà garantita attraverso l’ottimizzazione dell’uso delle risorse strumentali e professionali esistenti.</w:t>
      </w:r>
    </w:p>
    <w:p w:rsidR="005B2AEF" w:rsidRPr="00B63198" w:rsidRDefault="005B2AEF" w:rsidP="005B2AEF">
      <w:pPr>
        <w:ind w:right="282"/>
        <w:jc w:val="both"/>
      </w:pPr>
      <w:r w:rsidRPr="00B63198">
        <w:rPr>
          <w:b/>
        </w:rPr>
        <w:lastRenderedPageBreak/>
        <w:t>Trasparenza</w:t>
      </w:r>
      <w:r w:rsidRPr="00B63198">
        <w:t>: la trasparenza riguarderà tutti gli atti non vincolati dal segreto d’ufficio e non sottoposti ai limiti della normativa vigente sull’accesso.</w:t>
      </w:r>
      <w:r w:rsidR="00761041" w:rsidRPr="00B63198">
        <w:t xml:space="preserve"> </w:t>
      </w:r>
      <w:r w:rsidR="00B63198">
        <w:t>(Sezione dedicata è presente sul sito web)</w:t>
      </w:r>
    </w:p>
    <w:p w:rsidR="005D4302" w:rsidRPr="00B63198" w:rsidRDefault="005B2AEF" w:rsidP="005B2AEF">
      <w:pPr>
        <w:ind w:right="282"/>
        <w:jc w:val="both"/>
      </w:pPr>
      <w:r w:rsidRPr="00B63198">
        <w:rPr>
          <w:b/>
        </w:rPr>
        <w:t>Informatizzazione</w:t>
      </w:r>
      <w:r w:rsidRPr="00B63198">
        <w:t>: la piena informatizzazione dei servizi sarà garantita attraverso il potenziamento delle apparecchiature informatiche e attraverso i software.</w:t>
      </w:r>
    </w:p>
    <w:p w:rsidR="00DE2838" w:rsidRPr="00B63198" w:rsidRDefault="00DE2838" w:rsidP="005B2AEF">
      <w:pPr>
        <w:ind w:right="282"/>
        <w:jc w:val="both"/>
      </w:pPr>
      <w:r w:rsidRPr="00B63198">
        <w:rPr>
          <w:b/>
        </w:rPr>
        <w:t>Sito web</w:t>
      </w:r>
      <w:r w:rsidRPr="00B63198">
        <w:t>: il sito della scuola(comprensivocampora-aiello.gov.it) accoglierà tutti gli atti che ivi potranno essere pubblicati</w:t>
      </w:r>
      <w:r w:rsidR="006E5EAD" w:rsidRPr="00B63198">
        <w:t xml:space="preserve"> compreso l' Albo P</w:t>
      </w:r>
      <w:r w:rsidR="00761041" w:rsidRPr="00B63198">
        <w:t xml:space="preserve">retorio </w:t>
      </w:r>
      <w:r w:rsidR="006E5EAD" w:rsidRPr="00B63198">
        <w:t>(</w:t>
      </w:r>
      <w:r w:rsidR="00761041" w:rsidRPr="00B63198">
        <w:t>sezione dedicata alla trasparenza</w:t>
      </w:r>
      <w:r w:rsidR="006E5EAD" w:rsidRPr="00B63198">
        <w:t>)</w:t>
      </w:r>
    </w:p>
    <w:p w:rsidR="005B2AEF" w:rsidRPr="006E5EAD" w:rsidRDefault="005B2AEF" w:rsidP="005B2AEF">
      <w:pPr>
        <w:ind w:right="282"/>
        <w:jc w:val="both"/>
      </w:pPr>
      <w:r w:rsidRPr="006E5EAD">
        <w:rPr>
          <w:b/>
        </w:rPr>
        <w:t>Tempi di attesa</w:t>
      </w:r>
      <w:r w:rsidRPr="006E5EAD">
        <w:t>: si cercherà di ridurre al minimo i tempi di attesa agli sportelli.</w:t>
      </w:r>
    </w:p>
    <w:p w:rsidR="009744C9" w:rsidRPr="00BC3C4F" w:rsidRDefault="005B2AEF" w:rsidP="005B2AEF">
      <w:pPr>
        <w:ind w:right="282"/>
        <w:jc w:val="both"/>
      </w:pPr>
      <w:r w:rsidRPr="006E5EAD">
        <w:rPr>
          <w:b/>
        </w:rPr>
        <w:t>Flessibilità</w:t>
      </w:r>
      <w:r w:rsidRPr="006E5EAD">
        <w:t>: è adottata la flessibilità degli orari in modo da favorire le esigenze dell’utenza anche in orario pomeridiano.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STANDARD SPECIFICI DELLE PROCEDURE</w:t>
      </w:r>
    </w:p>
    <w:p w:rsidR="0038271E" w:rsidRPr="0038271E" w:rsidRDefault="0038271E" w:rsidP="0038271E">
      <w:pPr>
        <w:spacing w:before="120" w:after="120"/>
        <w:jc w:val="both"/>
        <w:rPr>
          <w:rFonts w:eastAsia="Times New Roman" w:cs="Lucida Sans Unicode"/>
          <w:color w:val="000000"/>
        </w:rPr>
      </w:pPr>
      <w:r w:rsidRPr="0038271E">
        <w:rPr>
          <w:rFonts w:eastAsia="Times New Roman" w:cs="Lucida Sans Unicode"/>
          <w:color w:val="000000"/>
        </w:rPr>
        <w:t xml:space="preserve">L’ istituzione scolastica ha dato applicazione delle nuove disposizioni in materia di certificati e dichiarazioni sostitutive di cui all’art. 15 della Legge n. 183/2011. Pertanto, </w:t>
      </w:r>
      <w:r>
        <w:rPr>
          <w:rFonts w:eastAsia="Times New Roman" w:cs="Lucida Sans Unicode"/>
          <w:color w:val="000000"/>
        </w:rPr>
        <w:t xml:space="preserve"> i </w:t>
      </w:r>
      <w:r w:rsidRPr="0038271E">
        <w:rPr>
          <w:rFonts w:eastAsia="Times New Roman" w:cs="Lucida Sans Unicode"/>
          <w:color w:val="000000"/>
        </w:rPr>
        <w:t>certificati che verranno rilasciati saranno </w:t>
      </w:r>
      <w:r w:rsidRPr="0038271E">
        <w:rPr>
          <w:rFonts w:eastAsia="Times New Roman" w:cs="Lucida Sans Unicode"/>
          <w:b/>
          <w:bCs/>
          <w:color w:val="000000"/>
        </w:rPr>
        <w:t>validi solo nei rapporti tra privati </w:t>
      </w:r>
      <w:r w:rsidRPr="0038271E">
        <w:rPr>
          <w:rFonts w:eastAsia="Times New Roman" w:cs="Lucida Sans Unicode"/>
          <w:color w:val="000000"/>
        </w:rPr>
        <w:t>e recheranno, a pena di nullità, la seguente dicitura:</w:t>
      </w:r>
      <w:r>
        <w:rPr>
          <w:rFonts w:eastAsia="Times New Roman" w:cs="Lucida Sans Unicode"/>
          <w:color w:val="000000"/>
        </w:rPr>
        <w:t xml:space="preserve">  “</w:t>
      </w:r>
      <w:r w:rsidRPr="0038271E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>Il presente certificato non può essere prodotto agli organi della Pubblica Amministrazione</w:t>
      </w:r>
      <w:r w:rsidR="000A6ECD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 xml:space="preserve"> </w:t>
      </w:r>
      <w:r w:rsidRPr="0038271E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>o ai privati gestori di pubblici servizi( art. 40, comma 2 D.P.R. 445/2000, come modificato dall’art.15 della Legge n. 183/2011)</w:t>
      </w:r>
      <w:r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>”</w:t>
      </w:r>
      <w:r w:rsidRPr="0038271E">
        <w:rPr>
          <w:rFonts w:ascii="Lucida Sans Unicode" w:eastAsia="Times New Roman" w:hAnsi="Lucida Sans Unicode" w:cs="Lucida Sans Unicode"/>
          <w:color w:val="000000"/>
          <w:sz w:val="19"/>
          <w:szCs w:val="19"/>
        </w:rPr>
        <w:t>.</w:t>
      </w:r>
    </w:p>
    <w:p w:rsidR="00354985" w:rsidRPr="006E5EAD" w:rsidRDefault="0038271E" w:rsidP="005B2AEF">
      <w:pPr>
        <w:ind w:right="282"/>
        <w:jc w:val="both"/>
      </w:pPr>
      <w:r w:rsidRPr="006E5EAD">
        <w:rPr>
          <w:rFonts w:eastAsia="Times New Roman" w:cs="Lucida Sans Unicode"/>
          <w:color w:val="000000"/>
        </w:rPr>
        <w:t>Ferme restando tali disposizioni:</w:t>
      </w:r>
    </w:p>
    <w:p w:rsidR="005B2AEF" w:rsidRPr="006E5EAD" w:rsidRDefault="005B2AEF" w:rsidP="005B2AEF">
      <w:pPr>
        <w:ind w:right="282"/>
        <w:jc w:val="both"/>
      </w:pPr>
      <w:r w:rsidRPr="006E5EAD">
        <w:t>- I moduli per l’iscrizione degli alunni saranno consegnati a vista ai genitori che, a richiesta, saranno assistiti dal personale di segreteria per la compilazione;</w:t>
      </w:r>
    </w:p>
    <w:p w:rsidR="005B2AEF" w:rsidRPr="006E5EAD" w:rsidRDefault="005B2AEF" w:rsidP="005B2AEF">
      <w:pPr>
        <w:ind w:right="282"/>
        <w:jc w:val="both"/>
      </w:pPr>
      <w:r w:rsidRPr="006E5EAD">
        <w:t>-il rilascio dei certificati avverrà entro cinque (5) giorni dalla data della richiesta se non richiedono particolari ricerche di  archivio;</w:t>
      </w:r>
    </w:p>
    <w:p w:rsidR="005B2AEF" w:rsidRPr="006E5EAD" w:rsidRDefault="005B2AEF" w:rsidP="005B2AEF">
      <w:pPr>
        <w:ind w:right="282"/>
        <w:jc w:val="both"/>
      </w:pPr>
      <w:r w:rsidRPr="006E5EAD">
        <w:t>-gli attestati relativi agli esiti conclusivi degli anni scolastici saranno rilasciati “a vista”, a partire dal terzo (3°) giorno lavorativo successivo alla pubblicazione dei risultati;</w:t>
      </w:r>
    </w:p>
    <w:p w:rsidR="00497C15" w:rsidRDefault="00497C15" w:rsidP="005B2AEF">
      <w:pPr>
        <w:ind w:right="282"/>
        <w:jc w:val="both"/>
      </w:pPr>
      <w:r w:rsidRPr="00497C15">
        <w:t xml:space="preserve">-per venire incontro alle </w:t>
      </w:r>
      <w:r w:rsidR="005B2AEF" w:rsidRPr="00497C15">
        <w:t>esigenz</w:t>
      </w:r>
      <w:r w:rsidRPr="00497C15">
        <w:t>e</w:t>
      </w:r>
      <w:r w:rsidR="005B2AEF" w:rsidRPr="00497C15">
        <w:t xml:space="preserve"> dell’utenza, l’orario di apertura dell’ufficio di segreteria sarà garantito</w:t>
      </w:r>
      <w:r>
        <w:t>:</w:t>
      </w:r>
      <w:r w:rsidR="005B2AEF" w:rsidRPr="00497C15">
        <w:t xml:space="preserve"> </w:t>
      </w:r>
      <w:r w:rsidRPr="00497C15">
        <w:t xml:space="preserve">lunedì - mercoledì - venerdì </w:t>
      </w:r>
      <w:r w:rsidR="005B2AEF" w:rsidRPr="00497C15">
        <w:t>dalle ore 1</w:t>
      </w:r>
      <w:r w:rsidR="00C76814" w:rsidRPr="00497C15">
        <w:t>0</w:t>
      </w:r>
      <w:r w:rsidR="005B2AEF" w:rsidRPr="00497C15">
        <w:t>,</w:t>
      </w:r>
      <w:r w:rsidR="00C76814" w:rsidRPr="00497C15">
        <w:t>3</w:t>
      </w:r>
      <w:r w:rsidR="00912213" w:rsidRPr="00497C15">
        <w:t>0</w:t>
      </w:r>
      <w:r w:rsidR="005B2AEF" w:rsidRPr="00497C15">
        <w:t xml:space="preserve"> alle ore 12</w:t>
      </w:r>
      <w:r w:rsidRPr="00497C15">
        <w:t xml:space="preserve">.00 </w:t>
      </w:r>
    </w:p>
    <w:p w:rsidR="00497C15" w:rsidRPr="00497C15" w:rsidRDefault="00497C15" w:rsidP="005B2AEF">
      <w:pPr>
        <w:ind w:right="282"/>
        <w:jc w:val="both"/>
      </w:pPr>
      <w:r>
        <w:t>- il Direttore dei Servizi Generale ed Amministrativi riceve : lunedì - mercoledì - venerdì dalle ore 11.00 alle ore 12.00</w:t>
      </w:r>
    </w:p>
    <w:p w:rsidR="00497C15" w:rsidRPr="00497C15" w:rsidRDefault="00497C15" w:rsidP="005B2AEF">
      <w:pPr>
        <w:ind w:right="282"/>
        <w:jc w:val="both"/>
      </w:pPr>
      <w:r w:rsidRPr="00497C15">
        <w:lastRenderedPageBreak/>
        <w:t>-il Dirigente S</w:t>
      </w:r>
      <w:r w:rsidR="005B2AEF" w:rsidRPr="00497C15">
        <w:t>colastico riceve il lunedì, il martedì</w:t>
      </w:r>
      <w:r w:rsidR="00C76814" w:rsidRPr="00497C15">
        <w:t>,</w:t>
      </w:r>
      <w:r w:rsidR="00567575" w:rsidRPr="00497C15">
        <w:t xml:space="preserve"> il giovedì</w:t>
      </w:r>
      <w:r w:rsidR="00D131CE" w:rsidRPr="00497C15">
        <w:t>,</w:t>
      </w:r>
      <w:r w:rsidR="00C76814" w:rsidRPr="00497C15">
        <w:t xml:space="preserve"> il venerdì</w:t>
      </w:r>
      <w:r w:rsidR="005B2AEF" w:rsidRPr="00497C15">
        <w:t xml:space="preserve"> dalle ore </w:t>
      </w:r>
      <w:r w:rsidRPr="00497C15">
        <w:t>11.00 alle ore 12.</w:t>
      </w:r>
      <w:r w:rsidR="005B2AEF" w:rsidRPr="00497C15">
        <w:t>30</w:t>
      </w:r>
      <w:r w:rsidR="00563612" w:rsidRPr="00497C15">
        <w:t xml:space="preserve"> presso la sede centrale di </w:t>
      </w:r>
      <w:r w:rsidR="00C76814" w:rsidRPr="00497C15">
        <w:t>Campora</w:t>
      </w:r>
    </w:p>
    <w:p w:rsidR="00563612" w:rsidRDefault="00563612" w:rsidP="005B2AEF">
      <w:pPr>
        <w:ind w:right="282"/>
        <w:jc w:val="both"/>
      </w:pPr>
      <w:r w:rsidRPr="00497C15">
        <w:t>il</w:t>
      </w:r>
      <w:r w:rsidR="00C76814" w:rsidRPr="00497C15">
        <w:t xml:space="preserve"> mercoledì</w:t>
      </w:r>
      <w:r w:rsidRPr="00497C15">
        <w:t xml:space="preserve"> presso </w:t>
      </w:r>
      <w:r w:rsidR="00C76814" w:rsidRPr="00497C15">
        <w:t xml:space="preserve"> i plessi </w:t>
      </w:r>
      <w:r w:rsidR="00497C15" w:rsidRPr="00497C15">
        <w:t xml:space="preserve"> di Aiello C. ,  Cleto e Serra d'Aiello</w:t>
      </w:r>
      <w:r w:rsidR="00C76814" w:rsidRPr="00497C15">
        <w:t>, previo appuntamento</w:t>
      </w:r>
      <w:r w:rsidR="005B2AEF" w:rsidRPr="00497C15">
        <w:t>.</w:t>
      </w:r>
      <w:r w:rsidR="002350A0" w:rsidRPr="00497C15">
        <w:t xml:space="preserve">   </w:t>
      </w:r>
    </w:p>
    <w:p w:rsidR="009D2778" w:rsidRPr="00D674CD" w:rsidRDefault="005B2AEF" w:rsidP="005B2AEF">
      <w:pPr>
        <w:ind w:right="282"/>
        <w:jc w:val="both"/>
      </w:pPr>
      <w:r>
        <w:t>Nei contatti telefonici le persone che negli uffici del Dirigente scolastico e di segreteria attivano la comunicazione, forniscono all’interlocutore il proprio nome e la propria qualifica e danno indicazioni il più possibile esaustive in rapporto alle informazioni richieste.</w:t>
      </w:r>
    </w:p>
    <w:p w:rsidR="005B2AEF" w:rsidRPr="00266D59" w:rsidRDefault="005B2AEF" w:rsidP="005B2AEF">
      <w:pPr>
        <w:ind w:right="282"/>
        <w:jc w:val="both"/>
        <w:rPr>
          <w:b/>
          <w:u w:val="single"/>
        </w:rPr>
      </w:pPr>
      <w:r w:rsidRPr="00266D59">
        <w:rPr>
          <w:b/>
          <w:u w:val="single"/>
        </w:rPr>
        <w:t>INFORMAZIONE E PUBBLICIZZAZIONE</w:t>
      </w:r>
    </w:p>
    <w:p w:rsidR="005B2AEF" w:rsidRPr="000A6ECD" w:rsidRDefault="005B2AEF" w:rsidP="005B2AEF">
      <w:pPr>
        <w:ind w:right="282"/>
        <w:jc w:val="both"/>
      </w:pPr>
      <w:r>
        <w:t>I fattori di qualità e gli standard sono pubblicizzati negli appositi spazi localizzati nei corridoi di ingre</w:t>
      </w:r>
      <w:r w:rsidR="000A6ECD">
        <w:t xml:space="preserve">sso dell’istituzione scolastica </w:t>
      </w:r>
    </w:p>
    <w:p w:rsidR="005B2AEF" w:rsidRDefault="005B2AEF" w:rsidP="005B2AEF">
      <w:pPr>
        <w:ind w:right="282"/>
        <w:jc w:val="both"/>
      </w:pPr>
      <w:r>
        <w:t>-</w:t>
      </w:r>
      <w:r w:rsidR="000A6ECD">
        <w:t xml:space="preserve"> </w:t>
      </w:r>
      <w:r>
        <w:t>all’ingresso è presente personale appositamente incaricato, in grado di fornire all’utenza le prime informazioni per la fruizione del servizio;</w:t>
      </w:r>
    </w:p>
    <w:p w:rsidR="005B2AEF" w:rsidRDefault="005B2AEF" w:rsidP="005B2AEF">
      <w:pPr>
        <w:ind w:right="282"/>
        <w:jc w:val="both"/>
      </w:pPr>
      <w:r>
        <w:t>-sulle porte degli uffici sono affissi cartelli con i nominativi di coloro che operano nei suddetti ambienti;</w:t>
      </w:r>
    </w:p>
    <w:p w:rsidR="005B2AEF" w:rsidRDefault="005B2AEF" w:rsidP="005B2AEF">
      <w:pPr>
        <w:ind w:right="282"/>
        <w:jc w:val="both"/>
      </w:pPr>
      <w:r w:rsidRPr="004F4EEB">
        <w:t xml:space="preserve">-il Direttore dei servizi generali e amministrativi garantisce la pubblica consultazione o il rilascio in copia </w:t>
      </w:r>
      <w:r w:rsidR="004F4EEB" w:rsidRPr="004F4EEB">
        <w:t xml:space="preserve">- come da normativa  vigente - </w:t>
      </w:r>
      <w:r w:rsidRPr="004F4EEB">
        <w:t>entro 10 giorni</w:t>
      </w:r>
      <w:r w:rsidR="004F4EEB" w:rsidRPr="004F4EEB">
        <w:t xml:space="preserve"> </w:t>
      </w:r>
      <w:r w:rsidR="00761041" w:rsidRPr="004F4EEB">
        <w:t xml:space="preserve"> </w:t>
      </w:r>
      <w:r w:rsidRPr="004F4EEB">
        <w:t>dalla richiesta motivata</w:t>
      </w:r>
      <w:r w:rsidR="004F4EEB">
        <w:t>,</w:t>
      </w:r>
      <w:r w:rsidRPr="004F4EEB">
        <w:t xml:space="preserve"> dei seguenti documenti: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Carta dei servizi;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 xml:space="preserve">Piano </w:t>
      </w:r>
      <w:r w:rsidR="00DE2838">
        <w:t xml:space="preserve">Triennale </w:t>
      </w:r>
      <w:r>
        <w:t>dell’offerta formativa;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Pianificazione educativo</w:t>
      </w:r>
      <w:r w:rsidR="00DE2838">
        <w:t xml:space="preserve"> </w:t>
      </w:r>
      <w:r>
        <w:t>-</w:t>
      </w:r>
      <w:r w:rsidR="00DE2838">
        <w:t xml:space="preserve"> </w:t>
      </w:r>
      <w:r>
        <w:t>didattica;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Regolamento d’Istituto;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Deliberazioni del Consiglio d’Istituto;</w:t>
      </w:r>
    </w:p>
    <w:p w:rsidR="005B2AEF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Deliberazioni dei Collegi dei docenti;</w:t>
      </w:r>
    </w:p>
    <w:p w:rsidR="005D4302" w:rsidRDefault="005B2AEF" w:rsidP="005B2AEF">
      <w:pPr>
        <w:numPr>
          <w:ilvl w:val="0"/>
          <w:numId w:val="3"/>
        </w:numPr>
        <w:suppressAutoHyphens/>
        <w:spacing w:after="0" w:line="240" w:lineRule="auto"/>
        <w:ind w:right="282"/>
        <w:jc w:val="both"/>
      </w:pPr>
      <w:r>
        <w:t>Stralci dei verbali dei Consigli di classe.</w:t>
      </w:r>
    </w:p>
    <w:p w:rsidR="005B2AEF" w:rsidRPr="005D4302" w:rsidRDefault="005B2AEF" w:rsidP="005D4302">
      <w:pPr>
        <w:ind w:right="282" w:firstLine="360"/>
        <w:jc w:val="both"/>
      </w:pPr>
      <w:r>
        <w:rPr>
          <w:b/>
        </w:rPr>
        <w:t>PARTE III</w:t>
      </w:r>
    </w:p>
    <w:p w:rsidR="005B2AEF" w:rsidRPr="00266D59" w:rsidRDefault="005B2AEF" w:rsidP="005D4302">
      <w:pPr>
        <w:ind w:left="360" w:right="282"/>
        <w:jc w:val="both"/>
        <w:rPr>
          <w:b/>
          <w:u w:val="single"/>
        </w:rPr>
      </w:pPr>
      <w:r w:rsidRPr="00266D59">
        <w:rPr>
          <w:b/>
          <w:u w:val="single"/>
        </w:rPr>
        <w:t>CONDIZIONI AMBIENTALI DELLA SCUOLA</w:t>
      </w:r>
    </w:p>
    <w:p w:rsidR="005B2AEF" w:rsidRDefault="005B2AEF" w:rsidP="005B2AEF">
      <w:pPr>
        <w:ind w:left="360" w:right="282"/>
        <w:jc w:val="both"/>
      </w:pPr>
      <w:r>
        <w:t>Ci si adopera affinché gli edifici scolastici dell’istituzione scolastica siano resi puliti, accoglienti e sicuri.</w:t>
      </w:r>
    </w:p>
    <w:p w:rsidR="005B2AEF" w:rsidRDefault="005B2AEF" w:rsidP="005B2AEF">
      <w:pPr>
        <w:ind w:left="360" w:right="282"/>
        <w:jc w:val="both"/>
      </w:pPr>
      <w:r>
        <w:t>I lavori di pulizia sono svolti al termine delle lezioni; le condizioni d’igiene dei bagni degli alunni e del personale sono garantite costantemente dai collaboratori scolastici in servizio nell’istituzione scolastica.</w:t>
      </w:r>
    </w:p>
    <w:p w:rsidR="005B2AEF" w:rsidRDefault="005B2AEF" w:rsidP="005D4302">
      <w:pPr>
        <w:ind w:right="282" w:firstLine="360"/>
        <w:jc w:val="both"/>
        <w:rPr>
          <w:b/>
        </w:rPr>
      </w:pPr>
      <w:r>
        <w:rPr>
          <w:b/>
        </w:rPr>
        <w:lastRenderedPageBreak/>
        <w:t>PARTE IV</w:t>
      </w:r>
    </w:p>
    <w:p w:rsidR="005B2AEF" w:rsidRPr="00266D59" w:rsidRDefault="005B2AEF" w:rsidP="005D4302">
      <w:pPr>
        <w:ind w:left="360" w:right="282"/>
        <w:jc w:val="both"/>
        <w:rPr>
          <w:b/>
          <w:u w:val="single"/>
        </w:rPr>
      </w:pPr>
      <w:r w:rsidRPr="00266D59">
        <w:rPr>
          <w:b/>
          <w:u w:val="single"/>
        </w:rPr>
        <w:t>PROCEDURA DEI RECLAMI</w:t>
      </w:r>
    </w:p>
    <w:p w:rsidR="005B2AEF" w:rsidRDefault="005B2AEF" w:rsidP="005B2AEF">
      <w:pPr>
        <w:ind w:left="360" w:right="282"/>
        <w:jc w:val="both"/>
      </w:pPr>
      <w:r>
        <w:t>Vengono accolti i reclami orali e telefonici, successivamente sottoscritti e quelli espressi formalmente, contenenti le generalità, l’indirizzo e la reperibilità del proponente.</w:t>
      </w:r>
    </w:p>
    <w:p w:rsidR="005B2AEF" w:rsidRDefault="005B2AEF" w:rsidP="005B2AEF">
      <w:pPr>
        <w:ind w:left="360" w:right="282"/>
        <w:jc w:val="both"/>
      </w:pPr>
      <w:r>
        <w:t>Il dirigente scolastico garantisce risposta scritta entro trenta (30) giorni, dopo aver esperito ogni possibile indagine in merito a attivandosi per rimuovere le cause che hanno provocato il reclamo.</w:t>
      </w:r>
    </w:p>
    <w:p w:rsidR="00AD450C" w:rsidRPr="009C0200" w:rsidRDefault="005B2AEF" w:rsidP="005B2AEF">
      <w:pPr>
        <w:ind w:left="360" w:right="282"/>
        <w:jc w:val="both"/>
      </w:pPr>
      <w:r>
        <w:t>Qualora questo ultimo non sia di pertinenza del Capo d’istituto, al reclamante sono fornite tutte le indicazioni circa il corretto destinatario</w:t>
      </w:r>
    </w:p>
    <w:p w:rsidR="00146475" w:rsidRDefault="00BC3C4F" w:rsidP="005D4302">
      <w:pPr>
        <w:ind w:left="360" w:right="282"/>
        <w:jc w:val="both"/>
        <w:rPr>
          <w:b/>
        </w:rPr>
      </w:pPr>
      <w:r>
        <w:rPr>
          <w:b/>
        </w:rPr>
        <w:t>PARTE  V</w:t>
      </w:r>
    </w:p>
    <w:p w:rsidR="005B2AEF" w:rsidRPr="00146475" w:rsidRDefault="005B2AEF" w:rsidP="005D4302">
      <w:pPr>
        <w:ind w:left="360" w:right="282"/>
        <w:jc w:val="both"/>
        <w:rPr>
          <w:b/>
        </w:rPr>
      </w:pPr>
      <w:r w:rsidRPr="00266D59">
        <w:rPr>
          <w:b/>
          <w:u w:val="single"/>
        </w:rPr>
        <w:t>VALUTAZIONE DEL SERVIZIO</w:t>
      </w:r>
    </w:p>
    <w:p w:rsidR="00D674CD" w:rsidRDefault="008E5652" w:rsidP="00D674CD">
      <w:pPr>
        <w:ind w:left="360" w:right="282"/>
        <w:jc w:val="both"/>
      </w:pPr>
      <w:r w:rsidRPr="008E5652">
        <w:rPr>
          <w:rFonts w:cs="Times New Roman"/>
        </w:rPr>
        <w:t xml:space="preserve">La nostra Istituzione </w:t>
      </w:r>
      <w:r w:rsidR="0095097F">
        <w:rPr>
          <w:rFonts w:cs="Times New Roman"/>
        </w:rPr>
        <w:t xml:space="preserve">ha presentato il </w:t>
      </w:r>
      <w:r w:rsidR="0095097F" w:rsidRPr="0095097F">
        <w:rPr>
          <w:rFonts w:cs="Times New Roman"/>
          <w:b/>
        </w:rPr>
        <w:t>RAV</w:t>
      </w:r>
      <w:r w:rsidR="00D70A77">
        <w:rPr>
          <w:rFonts w:cs="Times New Roman"/>
          <w:b/>
        </w:rPr>
        <w:t xml:space="preserve"> </w:t>
      </w:r>
      <w:r w:rsidR="00141537" w:rsidRPr="00141537">
        <w:rPr>
          <w:rFonts w:cs="Times New Roman"/>
        </w:rPr>
        <w:t>di cui al D.P.R.  n. 80 del 2013</w:t>
      </w:r>
      <w:r w:rsidR="00141537">
        <w:rPr>
          <w:rFonts w:cs="Times New Roman"/>
        </w:rPr>
        <w:t xml:space="preserve"> e successiva direttiva n.11 del 18-09-2014</w:t>
      </w:r>
      <w:r w:rsidR="00141537" w:rsidRPr="00141537">
        <w:rPr>
          <w:rFonts w:cs="Times New Roman"/>
        </w:rPr>
        <w:t>.</w:t>
      </w:r>
      <w:r w:rsidRPr="00141537">
        <w:rPr>
          <w:rFonts w:cs="Times New Roman"/>
        </w:rPr>
        <w:t>,</w:t>
      </w:r>
      <w:r w:rsidRPr="008E5652">
        <w:rPr>
          <w:rFonts w:cs="Times New Roman"/>
        </w:rPr>
        <w:t xml:space="preserve"> rivolto alle istituzioni scolastiche </w:t>
      </w:r>
      <w:r w:rsidRPr="008E5652">
        <w:rPr>
          <w:rStyle w:val="Enfasigrassetto"/>
          <w:rFonts w:asciiTheme="minorHAnsi" w:hAnsiTheme="minorHAnsi"/>
          <w:sz w:val="22"/>
        </w:rPr>
        <w:t xml:space="preserve">del primo e del secondo ciclo d’istruzione, </w:t>
      </w:r>
      <w:r w:rsidRPr="008E5652">
        <w:rPr>
          <w:rFonts w:cs="Times New Roman"/>
        </w:rPr>
        <w:t xml:space="preserve">promosso dal MIUR, nell’ambito delle azioni da attuare in coerenza con le recenti raccomandazioni dell’Unione Europea e con il quadro normativo nazionale, che prevede </w:t>
      </w:r>
      <w:r w:rsidR="00566C3E">
        <w:rPr>
          <w:rFonts w:cs="Times New Roman"/>
        </w:rPr>
        <w:t xml:space="preserve">l’avvio </w:t>
      </w:r>
      <w:r w:rsidRPr="008E5652">
        <w:rPr>
          <w:rFonts w:cs="Times New Roman"/>
        </w:rPr>
        <w:t xml:space="preserve">del Sistema Nazionale di Valutazione. </w:t>
      </w:r>
      <w:r w:rsidR="00566C3E">
        <w:rPr>
          <w:rFonts w:cs="Times New Roman"/>
        </w:rPr>
        <w:t>L’</w:t>
      </w:r>
      <w:r w:rsidRPr="008E5652">
        <w:rPr>
          <w:rFonts w:cs="Times New Roman"/>
        </w:rPr>
        <w:t xml:space="preserve">obiettivo </w:t>
      </w:r>
      <w:r w:rsidR="00566C3E">
        <w:rPr>
          <w:rFonts w:cs="Times New Roman"/>
        </w:rPr>
        <w:t xml:space="preserve">è </w:t>
      </w:r>
      <w:r w:rsidRPr="008E5652">
        <w:rPr>
          <w:rFonts w:cs="Times New Roman"/>
        </w:rPr>
        <w:t>quello di ind</w:t>
      </w:r>
      <w:r w:rsidR="00566C3E">
        <w:rPr>
          <w:rFonts w:cs="Times New Roman"/>
        </w:rPr>
        <w:t xml:space="preserve">ividuare e verificare </w:t>
      </w:r>
      <w:r w:rsidRPr="008E5652">
        <w:rPr>
          <w:rFonts w:cs="Times New Roman"/>
        </w:rPr>
        <w:t>la fattibilità di metodi, criteri, procedure e strumenti che permettano di valutare punti di forza e</w:t>
      </w:r>
      <w:r>
        <w:rPr>
          <w:rFonts w:cs="Times New Roman"/>
        </w:rPr>
        <w:t xml:space="preserve"> di debolezza dell’ istituzione </w:t>
      </w:r>
      <w:r w:rsidRPr="008E5652">
        <w:rPr>
          <w:rFonts w:cs="Times New Roman"/>
        </w:rPr>
        <w:t>scolastica, nonché dell’azi</w:t>
      </w:r>
      <w:r>
        <w:rPr>
          <w:rFonts w:cs="Times New Roman"/>
        </w:rPr>
        <w:t xml:space="preserve">one della dirigenza scolastica. </w:t>
      </w:r>
      <w:r w:rsidR="004E2348" w:rsidRPr="00E93EAC">
        <w:rPr>
          <w:rFonts w:cs="Times New Roman"/>
        </w:rPr>
        <w:t>Il Rapporto di A</w:t>
      </w:r>
      <w:r w:rsidR="00E93EAC" w:rsidRPr="00E93EAC">
        <w:rPr>
          <w:rFonts w:cs="Times New Roman"/>
        </w:rPr>
        <w:t xml:space="preserve">utovalutazione viene regolarmente </w:t>
      </w:r>
      <w:r w:rsidR="004E2348" w:rsidRPr="00E93EAC">
        <w:rPr>
          <w:rFonts w:cs="Times New Roman"/>
        </w:rPr>
        <w:t xml:space="preserve"> aggiornato.</w:t>
      </w:r>
    </w:p>
    <w:p w:rsidR="00146475" w:rsidRPr="00146475" w:rsidRDefault="005B2AEF" w:rsidP="00D674CD">
      <w:pPr>
        <w:ind w:left="360" w:right="282"/>
        <w:jc w:val="both"/>
      </w:pPr>
      <w:r>
        <w:rPr>
          <w:b/>
        </w:rPr>
        <w:t>PARTE VI</w:t>
      </w:r>
      <w:r w:rsidR="00146475">
        <w:rPr>
          <w:b/>
        </w:rPr>
        <w:t xml:space="preserve"> </w:t>
      </w:r>
    </w:p>
    <w:p w:rsidR="005B2AEF" w:rsidRPr="00146475" w:rsidRDefault="005B2AEF" w:rsidP="00146475">
      <w:pPr>
        <w:ind w:right="282" w:firstLine="360"/>
        <w:jc w:val="both"/>
        <w:rPr>
          <w:b/>
        </w:rPr>
      </w:pPr>
      <w:r w:rsidRPr="00266D59">
        <w:rPr>
          <w:b/>
          <w:u w:val="single"/>
        </w:rPr>
        <w:t>ATTUAZIONE</w:t>
      </w:r>
    </w:p>
    <w:p w:rsidR="005B2AEF" w:rsidRDefault="005B2AEF" w:rsidP="00D70A77">
      <w:pPr>
        <w:ind w:left="360" w:right="282"/>
        <w:jc w:val="both"/>
      </w:pPr>
      <w:r>
        <w:t>Tutte le norme contenute nella presente Carta sono vincolanti per operatori e utenti fino a nuove disposizioni enunciate nel Contratti Collettivi, in norme di legge o in successiv</w:t>
      </w:r>
      <w:r w:rsidR="001C2A48">
        <w:t xml:space="preserve">i </w:t>
      </w:r>
      <w:r>
        <w:t xml:space="preserve"> provvedimenti del Consiglio d’istituto resi necessari da eventuali esigenze emergenti in itinere.</w:t>
      </w:r>
    </w:p>
    <w:p w:rsidR="00AD450C" w:rsidRPr="000504CF" w:rsidRDefault="00AD450C" w:rsidP="009F34A4">
      <w:pPr>
        <w:spacing w:line="360" w:lineRule="auto"/>
        <w:ind w:left="11328" w:right="282"/>
      </w:pPr>
      <w:r>
        <w:t>Il Dirigente Scolastico</w:t>
      </w:r>
    </w:p>
    <w:p w:rsidR="00191A93" w:rsidRPr="00CB12C1" w:rsidRDefault="00AD450C" w:rsidP="00CB12C1">
      <w:pPr>
        <w:spacing w:line="360" w:lineRule="auto"/>
        <w:ind w:right="282"/>
        <w:jc w:val="right"/>
        <w:rPr>
          <w:i/>
        </w:rPr>
      </w:pPr>
      <w:r>
        <w:rPr>
          <w:i/>
        </w:rPr>
        <w:t xml:space="preserve">                                                    </w:t>
      </w:r>
      <w:r w:rsidR="00D70A77">
        <w:rPr>
          <w:i/>
        </w:rPr>
        <w:t xml:space="preserve">                                </w:t>
      </w:r>
      <w:r>
        <w:rPr>
          <w:i/>
        </w:rPr>
        <w:t>Prof.ssa Caterina Policicchio</w:t>
      </w:r>
    </w:p>
    <w:sectPr w:rsidR="00191A93" w:rsidRPr="00CB12C1" w:rsidSect="005D4302">
      <w:headerReference w:type="default" r:id="rId9"/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2AE" w:rsidRDefault="004602AE" w:rsidP="005B2AEF">
      <w:pPr>
        <w:spacing w:after="0" w:line="240" w:lineRule="auto"/>
      </w:pPr>
      <w:r>
        <w:separator/>
      </w:r>
    </w:p>
  </w:endnote>
  <w:endnote w:type="continuationSeparator" w:id="0">
    <w:p w:rsidR="004602AE" w:rsidRDefault="004602AE" w:rsidP="005B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83" w:rsidRDefault="00A0536B" w:rsidP="0054334D">
    <w:pPr>
      <w:pStyle w:val="Pidipagina"/>
      <w:pBdr>
        <w:top w:val="thinThickSmallGap" w:sz="24" w:space="2" w:color="622423" w:themeColor="accent2" w:themeShade="7F"/>
      </w:pBdr>
      <w:jc w:val="center"/>
    </w:pPr>
    <w:r>
      <w:t>CARTA DEI SERVIZI</w:t>
    </w:r>
    <w:r w:rsidR="00611783">
      <w:t>- A.S. 201</w:t>
    </w:r>
    <w:r w:rsidR="00D674CD">
      <w:t>8</w:t>
    </w:r>
    <w:r w:rsidR="00611783">
      <w:t>-201</w:t>
    </w:r>
    <w:r w:rsidR="00D674CD">
      <w:t>9</w:t>
    </w:r>
  </w:p>
  <w:p w:rsidR="005B2AEF" w:rsidRDefault="005B2AEF" w:rsidP="000A6ECD">
    <w:pPr>
      <w:pStyle w:val="Pidipagina"/>
      <w:pBdr>
        <w:top w:val="thinThickSmallGap" w:sz="24" w:space="2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577EE2">
      <w:fldChar w:fldCharType="begin"/>
    </w:r>
    <w:r w:rsidR="000A4E9B">
      <w:instrText xml:space="preserve"> PAGE   \* MERGEFORMAT </w:instrText>
    </w:r>
    <w:r w:rsidR="00577EE2">
      <w:fldChar w:fldCharType="separate"/>
    </w:r>
    <w:r w:rsidR="00D674CD" w:rsidRPr="00D674CD">
      <w:rPr>
        <w:rFonts w:asciiTheme="majorHAnsi" w:hAnsiTheme="majorHAnsi"/>
        <w:noProof/>
      </w:rPr>
      <w:t>2</w:t>
    </w:r>
    <w:r w:rsidR="00577EE2">
      <w:rPr>
        <w:rFonts w:asciiTheme="majorHAnsi" w:hAnsiTheme="majorHAnsi"/>
        <w:noProof/>
      </w:rPr>
      <w:fldChar w:fldCharType="end"/>
    </w:r>
  </w:p>
  <w:p w:rsidR="005B2AEF" w:rsidRDefault="005B2A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2AE" w:rsidRDefault="004602AE" w:rsidP="005B2AEF">
      <w:pPr>
        <w:spacing w:after="0" w:line="240" w:lineRule="auto"/>
      </w:pPr>
      <w:r>
        <w:separator/>
      </w:r>
    </w:p>
  </w:footnote>
  <w:footnote w:type="continuationSeparator" w:id="0">
    <w:p w:rsidR="004602AE" w:rsidRDefault="004602AE" w:rsidP="005B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b/>
        <w:sz w:val="18"/>
        <w:szCs w:val="18"/>
      </w:rPr>
      <w:alias w:val="Titolo"/>
      <w:id w:val="77738743"/>
      <w:placeholder>
        <w:docPart w:val="BB8EF43CFD67430BAAEDD60609613D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F5E9B" w:rsidRDefault="0065464B" w:rsidP="002F5E9B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ISTITUTO COMPRENSIVO  STATALE   Campora S.G. - Aiello C.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ab/>
          <w:t>Dirigente scolastico: Prof.ssa Caterina Policicchio</w:t>
        </w:r>
      </w:p>
    </w:sdtContent>
  </w:sdt>
  <w:p w:rsidR="005B2AEF" w:rsidRPr="002F5E9B" w:rsidRDefault="005B2AEF" w:rsidP="002F5E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1"/>
    <w:multiLevelType w:val="singleLevel"/>
    <w:tmpl w:val="00000031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77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66"/>
    <w:multiLevelType w:val="singleLevel"/>
    <w:tmpl w:val="00000066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AEF"/>
    <w:rsid w:val="00003FA7"/>
    <w:rsid w:val="00050F40"/>
    <w:rsid w:val="00075091"/>
    <w:rsid w:val="000A4E9B"/>
    <w:rsid w:val="000A6ECD"/>
    <w:rsid w:val="001347FA"/>
    <w:rsid w:val="00141537"/>
    <w:rsid w:val="00146475"/>
    <w:rsid w:val="00191A93"/>
    <w:rsid w:val="00191D65"/>
    <w:rsid w:val="001C2A48"/>
    <w:rsid w:val="001C7C49"/>
    <w:rsid w:val="002350A0"/>
    <w:rsid w:val="00250521"/>
    <w:rsid w:val="00266D59"/>
    <w:rsid w:val="002F5E9B"/>
    <w:rsid w:val="00306F30"/>
    <w:rsid w:val="003076B6"/>
    <w:rsid w:val="00326C68"/>
    <w:rsid w:val="00333832"/>
    <w:rsid w:val="003476AB"/>
    <w:rsid w:val="0034770D"/>
    <w:rsid w:val="00354985"/>
    <w:rsid w:val="0038271E"/>
    <w:rsid w:val="003B5224"/>
    <w:rsid w:val="004337EA"/>
    <w:rsid w:val="004406DF"/>
    <w:rsid w:val="004602AE"/>
    <w:rsid w:val="00497C15"/>
    <w:rsid w:val="004E2348"/>
    <w:rsid w:val="004F4EEB"/>
    <w:rsid w:val="0050752A"/>
    <w:rsid w:val="0054334D"/>
    <w:rsid w:val="00563612"/>
    <w:rsid w:val="0056629B"/>
    <w:rsid w:val="00566C3E"/>
    <w:rsid w:val="00567575"/>
    <w:rsid w:val="00577EE2"/>
    <w:rsid w:val="005B2AEF"/>
    <w:rsid w:val="005D4302"/>
    <w:rsid w:val="005E060E"/>
    <w:rsid w:val="005F70BD"/>
    <w:rsid w:val="00611783"/>
    <w:rsid w:val="00625770"/>
    <w:rsid w:val="0065464B"/>
    <w:rsid w:val="006E5EAD"/>
    <w:rsid w:val="00761041"/>
    <w:rsid w:val="0077261A"/>
    <w:rsid w:val="007973E3"/>
    <w:rsid w:val="007C746F"/>
    <w:rsid w:val="007F78C1"/>
    <w:rsid w:val="0086428D"/>
    <w:rsid w:val="0089641F"/>
    <w:rsid w:val="008E5652"/>
    <w:rsid w:val="008F7025"/>
    <w:rsid w:val="00902361"/>
    <w:rsid w:val="00912213"/>
    <w:rsid w:val="00926EC7"/>
    <w:rsid w:val="0094348C"/>
    <w:rsid w:val="0095097F"/>
    <w:rsid w:val="009672E9"/>
    <w:rsid w:val="009744C9"/>
    <w:rsid w:val="0098082A"/>
    <w:rsid w:val="009C0200"/>
    <w:rsid w:val="009D2778"/>
    <w:rsid w:val="009F34A4"/>
    <w:rsid w:val="00A0536B"/>
    <w:rsid w:val="00A1357A"/>
    <w:rsid w:val="00A14991"/>
    <w:rsid w:val="00A37FF7"/>
    <w:rsid w:val="00A40221"/>
    <w:rsid w:val="00A94BD6"/>
    <w:rsid w:val="00AB1F23"/>
    <w:rsid w:val="00AB3A20"/>
    <w:rsid w:val="00AB7E0E"/>
    <w:rsid w:val="00AD450C"/>
    <w:rsid w:val="00B11722"/>
    <w:rsid w:val="00B63198"/>
    <w:rsid w:val="00B83627"/>
    <w:rsid w:val="00B966B0"/>
    <w:rsid w:val="00BC3C4F"/>
    <w:rsid w:val="00C2218E"/>
    <w:rsid w:val="00C71C89"/>
    <w:rsid w:val="00C76814"/>
    <w:rsid w:val="00CB12C1"/>
    <w:rsid w:val="00CF5151"/>
    <w:rsid w:val="00D131CE"/>
    <w:rsid w:val="00D674CD"/>
    <w:rsid w:val="00D70A77"/>
    <w:rsid w:val="00D70FD2"/>
    <w:rsid w:val="00D87B11"/>
    <w:rsid w:val="00DE0F8B"/>
    <w:rsid w:val="00DE2838"/>
    <w:rsid w:val="00DF4FD9"/>
    <w:rsid w:val="00E62D82"/>
    <w:rsid w:val="00E93EAC"/>
    <w:rsid w:val="00EF01E0"/>
    <w:rsid w:val="00F0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630A0-5C98-493D-A8D4-A0AC499E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B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A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2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AEF"/>
  </w:style>
  <w:style w:type="paragraph" w:styleId="Pidipagina">
    <w:name w:val="footer"/>
    <w:basedOn w:val="Normale"/>
    <w:link w:val="PidipaginaCarattere"/>
    <w:uiPriority w:val="99"/>
    <w:unhideWhenUsed/>
    <w:rsid w:val="005B2A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AEF"/>
  </w:style>
  <w:style w:type="paragraph" w:styleId="Paragrafoelenco">
    <w:name w:val="List Paragraph"/>
    <w:basedOn w:val="Normale"/>
    <w:uiPriority w:val="34"/>
    <w:qFormat/>
    <w:rsid w:val="005D430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E5652"/>
    <w:rPr>
      <w:rFonts w:ascii="Verdana" w:hAnsi="Verdana" w:cs="Times New Roman"/>
      <w:color w:val="000000"/>
      <w:sz w:val="20"/>
    </w:rPr>
  </w:style>
  <w:style w:type="character" w:styleId="Enfasicorsivo">
    <w:name w:val="Emphasis"/>
    <w:basedOn w:val="Carpredefinitoparagrafo"/>
    <w:uiPriority w:val="20"/>
    <w:qFormat/>
    <w:rsid w:val="008E5652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38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8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8EF43CFD67430BAAEDD60609613D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38139A-3D34-457C-BB8C-5EF2474A628F}"/>
      </w:docPartPr>
      <w:docPartBody>
        <w:p w:rsidR="00F661E8" w:rsidRDefault="00BE4E61" w:rsidP="00BE4E61">
          <w:pPr>
            <w:pStyle w:val="BB8EF43CFD67430BAAEDD60609613D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F0FB5"/>
    <w:rsid w:val="00110213"/>
    <w:rsid w:val="00152154"/>
    <w:rsid w:val="00294873"/>
    <w:rsid w:val="002F0FB5"/>
    <w:rsid w:val="003E60A0"/>
    <w:rsid w:val="0043144F"/>
    <w:rsid w:val="00505D9C"/>
    <w:rsid w:val="00586337"/>
    <w:rsid w:val="00697394"/>
    <w:rsid w:val="006D507D"/>
    <w:rsid w:val="006F3327"/>
    <w:rsid w:val="00725CE4"/>
    <w:rsid w:val="009617F4"/>
    <w:rsid w:val="0096260A"/>
    <w:rsid w:val="00A77B4D"/>
    <w:rsid w:val="00AE78E7"/>
    <w:rsid w:val="00B50873"/>
    <w:rsid w:val="00B9722B"/>
    <w:rsid w:val="00BA60A8"/>
    <w:rsid w:val="00BE4E61"/>
    <w:rsid w:val="00C42851"/>
    <w:rsid w:val="00D17699"/>
    <w:rsid w:val="00D4637A"/>
    <w:rsid w:val="00DA0EE8"/>
    <w:rsid w:val="00DE7562"/>
    <w:rsid w:val="00E312F7"/>
    <w:rsid w:val="00F6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ED8218EAC064E0EBDD989BE75631CB4">
    <w:name w:val="2ED8218EAC064E0EBDD989BE75631CB4"/>
    <w:rsid w:val="002F0FB5"/>
  </w:style>
  <w:style w:type="paragraph" w:customStyle="1" w:styleId="00100D4FDE644E349662DF2FA3DE3F44">
    <w:name w:val="00100D4FDE644E349662DF2FA3DE3F44"/>
    <w:rsid w:val="002F0FB5"/>
  </w:style>
  <w:style w:type="paragraph" w:customStyle="1" w:styleId="BB8EF43CFD67430BAAEDD60609613DD1">
    <w:name w:val="BB8EF43CFD67430BAAEDD60609613DD1"/>
    <w:rsid w:val="00BE4E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1E63-E291-4A23-A00B-CEBA8EAF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 STATALE   Campora S.G. - Aiello C.	Dirigente scolastico: Prof.ssa Caterina Policicchio</vt:lpstr>
    </vt:vector>
  </TitlesOfParts>
  <Company/>
  <LinksUpToDate>false</LinksUpToDate>
  <CharactersWithSpaces>14334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 STATALE   Campora S.G. - Aiello C.	Dirigente scolastico: Prof.ssa Caterina Policicchio</dc:title>
  <dc:creator>User</dc:creator>
  <cp:lastModifiedBy>caterina policicchio</cp:lastModifiedBy>
  <cp:revision>21</cp:revision>
  <cp:lastPrinted>2015-10-07T15:59:00Z</cp:lastPrinted>
  <dcterms:created xsi:type="dcterms:W3CDTF">2017-11-05T15:58:00Z</dcterms:created>
  <dcterms:modified xsi:type="dcterms:W3CDTF">2018-12-26T18:39:00Z</dcterms:modified>
</cp:coreProperties>
</file>